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0C3" w:rsidRPr="000E52A5" w:rsidRDefault="002F306D" w:rsidP="001C20C3">
            <w:pPr>
              <w:rPr>
                <w:rFonts w:ascii="Arial" w:hAnsi="Arial" w:cs="Arial"/>
                <w:sz w:val="26"/>
                <w:szCs w:val="26"/>
              </w:rPr>
            </w:pPr>
            <w:r w:rsidRPr="000E52A5">
              <w:rPr>
                <w:rFonts w:ascii="Arial" w:hAnsi="Arial" w:cs="Arial"/>
                <w:sz w:val="26"/>
                <w:szCs w:val="26"/>
              </w:rPr>
              <w:t xml:space="preserve">Contratação de serviço para alocação de estrutura e serviços afins para funcionamento do hospital de campanha por 180 dias para atender a demanda do Hospital Municipal </w:t>
            </w:r>
            <w:proofErr w:type="spellStart"/>
            <w:r w:rsidRPr="000E52A5">
              <w:rPr>
                <w:rFonts w:ascii="Arial" w:hAnsi="Arial" w:cs="Arial"/>
                <w:sz w:val="26"/>
                <w:szCs w:val="26"/>
              </w:rPr>
              <w:t>Drº</w:t>
            </w:r>
            <w:proofErr w:type="spellEnd"/>
            <w:r w:rsidRPr="000E52A5">
              <w:rPr>
                <w:rFonts w:ascii="Arial" w:hAnsi="Arial" w:cs="Arial"/>
                <w:sz w:val="26"/>
                <w:szCs w:val="26"/>
              </w:rPr>
              <w:t xml:space="preserve"> João Pereira Martins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2F306D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MÊS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2F306D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06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D76540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76540" w:rsidRPr="00414D3D" w:rsidRDefault="00D76540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52865" w:rsidRDefault="0005286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B147B" w:rsidRPr="000541BF" w:rsidRDefault="003B147B" w:rsidP="003B147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22"/>
        </w:rPr>
      </w:pPr>
      <w:r w:rsidRPr="000541BF">
        <w:rPr>
          <w:rFonts w:ascii="Arial" w:hAnsi="Arial" w:cs="Arial"/>
          <w:b/>
          <w:bCs/>
          <w:sz w:val="22"/>
        </w:rPr>
        <w:t xml:space="preserve">DAS ESPECIFICAÇÕES TÉCNICAS: </w:t>
      </w:r>
    </w:p>
    <w:p w:rsidR="003B147B" w:rsidRDefault="003B147B" w:rsidP="003B147B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8A4084">
        <w:rPr>
          <w:rFonts w:ascii="Arial" w:hAnsi="Arial" w:cs="Arial"/>
          <w:b/>
          <w:bCs/>
          <w:sz w:val="22"/>
        </w:rPr>
        <w:t xml:space="preserve">Serviço de locação de palcos moduláveis, tendas e alambrados de segurança; Descrição: Prestação de serviços de locação; Montagem e desmontagem de tendas; coberturas estruturadas, moduladas e lonas. Unidade: serviço.  </w:t>
      </w:r>
    </w:p>
    <w:p w:rsidR="008A4084" w:rsidRPr="008A4084" w:rsidRDefault="008A4084" w:rsidP="003B147B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bCs/>
          <w:sz w:val="22"/>
        </w:rPr>
      </w:pPr>
    </w:p>
    <w:p w:rsidR="003B147B" w:rsidRPr="000541BF" w:rsidRDefault="003B147B" w:rsidP="003B147B">
      <w:pPr>
        <w:pStyle w:val="SemEspaamento"/>
        <w:numPr>
          <w:ilvl w:val="0"/>
          <w:numId w:val="12"/>
        </w:numPr>
        <w:tabs>
          <w:tab w:val="right" w:pos="8504"/>
        </w:tabs>
        <w:spacing w:line="480" w:lineRule="auto"/>
        <w:jc w:val="both"/>
        <w:rPr>
          <w:rFonts w:ascii="Arial" w:hAnsi="Arial" w:cs="Arial"/>
          <w:b/>
          <w:bCs/>
          <w:sz w:val="22"/>
        </w:rPr>
      </w:pPr>
      <w:r w:rsidRPr="000541BF">
        <w:rPr>
          <w:rFonts w:ascii="Arial" w:hAnsi="Arial" w:cs="Arial"/>
          <w:b/>
          <w:bCs/>
          <w:sz w:val="22"/>
        </w:rPr>
        <w:t xml:space="preserve">ESCOPO DO SERVIÇO: </w:t>
      </w:r>
    </w:p>
    <w:p w:rsidR="003B147B" w:rsidRPr="008A4084" w:rsidRDefault="003B147B" w:rsidP="008A4084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8A4084">
        <w:rPr>
          <w:rFonts w:ascii="Arial" w:hAnsi="Arial" w:cs="Arial"/>
          <w:b/>
          <w:bCs/>
          <w:sz w:val="22"/>
        </w:rPr>
        <w:t xml:space="preserve">O Hospital de Campanha do HMDJPM deverá ser montado no estacionamento do HCAP, com estrutura para fornecimento de oxigênio, medicações e higienização, com capacidade de 15 leitos, por um período inicial de 180 (cento e oitenta) </w:t>
      </w:r>
      <w:r w:rsidR="00547BD7">
        <w:rPr>
          <w:rFonts w:ascii="Arial" w:hAnsi="Arial" w:cs="Arial"/>
          <w:b/>
          <w:bCs/>
          <w:sz w:val="22"/>
        </w:rPr>
        <w:t>dias</w:t>
      </w:r>
      <w:r w:rsidRPr="008A4084">
        <w:rPr>
          <w:rFonts w:ascii="Arial" w:hAnsi="Arial" w:cs="Arial"/>
          <w:b/>
          <w:bCs/>
          <w:sz w:val="22"/>
        </w:rPr>
        <w:t xml:space="preserve"> cujo contrato poderá ser rescindido com o cessar das obras do hospital municipal. </w:t>
      </w:r>
    </w:p>
    <w:p w:rsidR="003B147B" w:rsidRDefault="003B147B" w:rsidP="008A4084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bCs/>
          <w:sz w:val="22"/>
        </w:rPr>
      </w:pPr>
      <w:r w:rsidRPr="008A4084">
        <w:rPr>
          <w:rFonts w:ascii="Arial" w:hAnsi="Arial" w:cs="Arial"/>
          <w:b/>
          <w:bCs/>
          <w:sz w:val="22"/>
        </w:rPr>
        <w:t xml:space="preserve">Locação mensal de estrutura contendo piso, parede e cobertura com material </w:t>
      </w:r>
      <w:proofErr w:type="spellStart"/>
      <w:r w:rsidRPr="008A4084">
        <w:rPr>
          <w:rFonts w:ascii="Arial" w:hAnsi="Arial" w:cs="Arial"/>
          <w:b/>
          <w:bCs/>
          <w:sz w:val="22"/>
        </w:rPr>
        <w:t>octanorm</w:t>
      </w:r>
      <w:proofErr w:type="spellEnd"/>
      <w:r w:rsidRPr="008A4084">
        <w:rPr>
          <w:rFonts w:ascii="Arial" w:hAnsi="Arial" w:cs="Arial"/>
          <w:b/>
          <w:bCs/>
          <w:sz w:val="22"/>
        </w:rPr>
        <w:t xml:space="preserve"> para instalação de Hospital de Campanha próximo as dependências do Hospital Municipal </w:t>
      </w:r>
      <w:proofErr w:type="spellStart"/>
      <w:r w:rsidRPr="008A4084">
        <w:rPr>
          <w:rFonts w:ascii="Arial" w:hAnsi="Arial" w:cs="Arial"/>
          <w:b/>
          <w:bCs/>
          <w:sz w:val="22"/>
        </w:rPr>
        <w:t>Drº</w:t>
      </w:r>
      <w:proofErr w:type="spellEnd"/>
      <w:r w:rsidRPr="008A4084">
        <w:rPr>
          <w:rFonts w:ascii="Arial" w:hAnsi="Arial" w:cs="Arial"/>
          <w:b/>
          <w:bCs/>
          <w:sz w:val="22"/>
        </w:rPr>
        <w:t xml:space="preserve"> João Pereira Martins (HMDJPM), em local previamente definido, com os itens abaixo:</w:t>
      </w:r>
    </w:p>
    <w:p w:rsidR="004E0B66" w:rsidRPr="008A4084" w:rsidRDefault="004E0B66" w:rsidP="008A4084">
      <w:pPr>
        <w:pStyle w:val="PargrafodaLista"/>
        <w:tabs>
          <w:tab w:val="left" w:pos="1200"/>
        </w:tabs>
        <w:ind w:left="360"/>
        <w:jc w:val="both"/>
        <w:rPr>
          <w:rFonts w:ascii="Arial" w:hAnsi="Arial" w:cs="Arial"/>
          <w:b/>
          <w:bCs/>
          <w:sz w:val="22"/>
        </w:rPr>
      </w:pPr>
    </w:p>
    <w:p w:rsidR="003B147B" w:rsidRPr="004E0B66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</w:rPr>
      </w:pPr>
      <w:r w:rsidRPr="004E0B66">
        <w:rPr>
          <w:rFonts w:ascii="Arial" w:hAnsi="Arial" w:cs="Arial"/>
          <w:b/>
          <w:bCs/>
          <w:sz w:val="22"/>
        </w:rPr>
        <w:t>DESCRIÇÃO DO SERVIÇO ELETRICO COM:</w:t>
      </w:r>
      <w:r w:rsidRPr="003B147B">
        <w:rPr>
          <w:rFonts w:ascii="Arial" w:hAnsi="Arial" w:cs="Arial"/>
          <w:b/>
          <w:bCs/>
        </w:rPr>
        <w:t xml:space="preserve"> </w:t>
      </w:r>
      <w:r w:rsidRPr="004E0B66">
        <w:rPr>
          <w:rFonts w:ascii="Arial" w:hAnsi="Arial" w:cs="Arial"/>
          <w:b/>
          <w:bCs/>
          <w:sz w:val="22"/>
        </w:rPr>
        <w:t>Montagem e desmontagem elétrica de no mínimo, 50</w:t>
      </w:r>
      <w:r w:rsidR="004E0B66" w:rsidRPr="004E0B66">
        <w:rPr>
          <w:rFonts w:ascii="Arial" w:hAnsi="Arial" w:cs="Arial"/>
          <w:b/>
          <w:bCs/>
          <w:sz w:val="22"/>
        </w:rPr>
        <w:t xml:space="preserve"> </w:t>
      </w:r>
      <w:r w:rsidRPr="004E0B66">
        <w:rPr>
          <w:rFonts w:ascii="Arial" w:hAnsi="Arial" w:cs="Arial"/>
          <w:b/>
          <w:bCs/>
          <w:sz w:val="22"/>
        </w:rPr>
        <w:t xml:space="preserve">pontos de energia com tomada de 10 ou 20 A, distribuídas na estrutura montada e colocação de refletores adequados para iluminação, 01 Gerador 100 KVA+ </w:t>
      </w:r>
      <w:proofErr w:type="spellStart"/>
      <w:r w:rsidRPr="004E0B66">
        <w:rPr>
          <w:rFonts w:ascii="Arial" w:hAnsi="Arial" w:cs="Arial"/>
          <w:b/>
          <w:bCs/>
          <w:sz w:val="22"/>
        </w:rPr>
        <w:t>back</w:t>
      </w:r>
      <w:proofErr w:type="spellEnd"/>
      <w:r w:rsidRPr="004E0B66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4E0B66">
        <w:rPr>
          <w:rFonts w:ascii="Arial" w:hAnsi="Arial" w:cs="Arial"/>
          <w:b/>
          <w:bCs/>
          <w:sz w:val="22"/>
        </w:rPr>
        <w:t>up</w:t>
      </w:r>
      <w:proofErr w:type="spellEnd"/>
      <w:r w:rsidRPr="004E0B66">
        <w:rPr>
          <w:rFonts w:ascii="Arial" w:hAnsi="Arial" w:cs="Arial"/>
          <w:b/>
          <w:bCs/>
          <w:sz w:val="22"/>
        </w:rPr>
        <w:t xml:space="preserve"> / sem diesel (combustível será fornecido </w:t>
      </w:r>
      <w:proofErr w:type="gramStart"/>
      <w:r w:rsidRPr="004E0B66">
        <w:rPr>
          <w:rFonts w:ascii="Arial" w:hAnsi="Arial" w:cs="Arial"/>
          <w:b/>
          <w:bCs/>
          <w:sz w:val="22"/>
        </w:rPr>
        <w:t>pelo PREFEITURA</w:t>
      </w:r>
      <w:proofErr w:type="gramEnd"/>
      <w:r w:rsidRPr="004E0B66">
        <w:rPr>
          <w:rFonts w:ascii="Arial" w:hAnsi="Arial" w:cs="Arial"/>
          <w:b/>
          <w:bCs/>
          <w:sz w:val="22"/>
        </w:rPr>
        <w:t xml:space="preserve"> MUNICIPAL DE SUMIDOURO), iluminação em todos os ambientes com calhas de proteção. </w:t>
      </w:r>
    </w:p>
    <w:p w:rsidR="004E0B66" w:rsidRPr="004E0B66" w:rsidRDefault="004E0B66" w:rsidP="004E0B66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</w:rPr>
      </w:pP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D31D59">
        <w:rPr>
          <w:rFonts w:ascii="Arial" w:hAnsi="Arial" w:cs="Arial"/>
          <w:b/>
          <w:bCs/>
          <w:sz w:val="22"/>
        </w:rPr>
        <w:t>DESCRIÇÃO DA ESTRUTURA: Tenda 40 metros de comprimento x</w:t>
      </w:r>
      <w:proofErr w:type="gramStart"/>
      <w:r w:rsidRPr="00D31D59">
        <w:rPr>
          <w:rFonts w:ascii="Arial" w:hAnsi="Arial" w:cs="Arial"/>
          <w:b/>
          <w:bCs/>
          <w:sz w:val="22"/>
        </w:rPr>
        <w:t xml:space="preserve">  </w:t>
      </w:r>
      <w:proofErr w:type="gramEnd"/>
      <w:r w:rsidRPr="00D31D59">
        <w:rPr>
          <w:rFonts w:ascii="Arial" w:hAnsi="Arial" w:cs="Arial"/>
          <w:b/>
          <w:bCs/>
          <w:sz w:val="22"/>
        </w:rPr>
        <w:t xml:space="preserve">25 metros largura com fechamento do teto ao chão, 1000 metros quadrados de piso com forração  em piso bus branco, fechamento em </w:t>
      </w:r>
      <w:proofErr w:type="spellStart"/>
      <w:r w:rsidRPr="00D31D59">
        <w:rPr>
          <w:rFonts w:ascii="Arial" w:hAnsi="Arial" w:cs="Arial"/>
          <w:b/>
          <w:bCs/>
          <w:sz w:val="22"/>
        </w:rPr>
        <w:t>octanorm</w:t>
      </w:r>
      <w:proofErr w:type="spellEnd"/>
      <w:r w:rsidRPr="00D31D59">
        <w:rPr>
          <w:rFonts w:ascii="Arial" w:hAnsi="Arial" w:cs="Arial"/>
          <w:b/>
          <w:bCs/>
          <w:sz w:val="22"/>
        </w:rPr>
        <w:t xml:space="preserve"> em formato sala com teto e parede, porta e balcão, Ar – condicionados para o hospital de campanha (BTUS adequado para manter a climatização do ambiente), equipe para prevenção e corretiva dos aparelhos de ar condicionado.   </w:t>
      </w: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D31D59">
        <w:rPr>
          <w:rFonts w:ascii="Arial" w:hAnsi="Arial" w:cs="Arial"/>
          <w:b/>
          <w:bCs/>
          <w:sz w:val="22"/>
        </w:rPr>
        <w:t xml:space="preserve">DESCRIÇÃO DA PARTE HIDRÁULICA: Pias com bancadas e sistemas hidráulicos e de esgotamento, manutenção hidráulica em caso de avaria. </w:t>
      </w: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D31D59">
        <w:rPr>
          <w:rFonts w:ascii="Arial" w:hAnsi="Arial" w:cs="Arial"/>
          <w:b/>
          <w:bCs/>
          <w:sz w:val="22"/>
        </w:rPr>
        <w:t xml:space="preserve">DESCRIÇÃO DA ESTRUTURA DE OXIGÊNIO: Distribuição de oxigênio com caneletas para os 15 leitos </w:t>
      </w:r>
      <w:proofErr w:type="gramStart"/>
      <w:r w:rsidRPr="00D31D59">
        <w:rPr>
          <w:rFonts w:ascii="Arial" w:hAnsi="Arial" w:cs="Arial"/>
          <w:b/>
          <w:bCs/>
          <w:sz w:val="22"/>
        </w:rPr>
        <w:t xml:space="preserve">( </w:t>
      </w:r>
      <w:proofErr w:type="gramEnd"/>
      <w:r w:rsidRPr="00D31D59">
        <w:rPr>
          <w:rFonts w:ascii="Arial" w:hAnsi="Arial" w:cs="Arial"/>
          <w:b/>
          <w:bCs/>
          <w:sz w:val="22"/>
        </w:rPr>
        <w:t xml:space="preserve">com fornecimento de Oxigênio pela prefeitura municipal de Sumidouro através de </w:t>
      </w:r>
      <w:proofErr w:type="spellStart"/>
      <w:r w:rsidRPr="00D31D59">
        <w:rPr>
          <w:rFonts w:ascii="Arial" w:hAnsi="Arial" w:cs="Arial"/>
          <w:b/>
          <w:bCs/>
          <w:sz w:val="22"/>
        </w:rPr>
        <w:t>contratualização</w:t>
      </w:r>
      <w:proofErr w:type="spellEnd"/>
      <w:r w:rsidRPr="00D31D59">
        <w:rPr>
          <w:rFonts w:ascii="Arial" w:hAnsi="Arial" w:cs="Arial"/>
          <w:b/>
          <w:bCs/>
          <w:sz w:val="22"/>
        </w:rPr>
        <w:t xml:space="preserve"> já existente). </w:t>
      </w: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D31D59">
        <w:rPr>
          <w:rFonts w:ascii="Arial" w:hAnsi="Arial" w:cs="Arial"/>
          <w:b/>
          <w:bCs/>
          <w:sz w:val="22"/>
        </w:rPr>
        <w:t xml:space="preserve">DESCRIÇÃO DOS LEITOS: 15 Leitos Hospitalares com grade de segurança e 15 </w:t>
      </w:r>
      <w:proofErr w:type="spellStart"/>
      <w:r w:rsidRPr="00D31D59">
        <w:rPr>
          <w:rFonts w:ascii="Arial" w:hAnsi="Arial" w:cs="Arial"/>
          <w:b/>
          <w:bCs/>
          <w:sz w:val="22"/>
        </w:rPr>
        <w:t>colchoes</w:t>
      </w:r>
      <w:proofErr w:type="spellEnd"/>
      <w:r w:rsidRPr="00D31D59">
        <w:rPr>
          <w:rFonts w:ascii="Arial" w:hAnsi="Arial" w:cs="Arial"/>
          <w:b/>
          <w:bCs/>
          <w:sz w:val="22"/>
        </w:rPr>
        <w:t xml:space="preserve"> hospitalares D33 com </w:t>
      </w:r>
      <w:proofErr w:type="spellStart"/>
      <w:r w:rsidRPr="00D31D59">
        <w:rPr>
          <w:rFonts w:ascii="Arial" w:hAnsi="Arial" w:cs="Arial"/>
          <w:b/>
          <w:bCs/>
          <w:sz w:val="22"/>
        </w:rPr>
        <w:t>napa</w:t>
      </w:r>
      <w:proofErr w:type="spellEnd"/>
      <w:r w:rsidRPr="00D31D59">
        <w:rPr>
          <w:rFonts w:ascii="Arial" w:hAnsi="Arial" w:cs="Arial"/>
          <w:b/>
          <w:bCs/>
          <w:sz w:val="22"/>
        </w:rPr>
        <w:t xml:space="preserve"> impermeável. </w:t>
      </w:r>
    </w:p>
    <w:p w:rsidR="003B147B" w:rsidRPr="00D31D59" w:rsidRDefault="003B147B" w:rsidP="00D31D59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3B147B" w:rsidRDefault="003B147B" w:rsidP="003B147B">
      <w:pPr>
        <w:pStyle w:val="SemEspaamento"/>
        <w:tabs>
          <w:tab w:val="right" w:pos="8504"/>
        </w:tabs>
        <w:spacing w:line="480" w:lineRule="auto"/>
        <w:ind w:left="720"/>
        <w:jc w:val="both"/>
        <w:rPr>
          <w:rFonts w:ascii="Arial" w:hAnsi="Arial" w:cs="Arial"/>
          <w:b/>
          <w:bCs/>
        </w:rPr>
      </w:pPr>
    </w:p>
    <w:p w:rsidR="003B147B" w:rsidRPr="00530F8E" w:rsidRDefault="003B147B" w:rsidP="00530F8E">
      <w:pPr>
        <w:pStyle w:val="SemEspaamento"/>
        <w:numPr>
          <w:ilvl w:val="0"/>
          <w:numId w:val="12"/>
        </w:numPr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530F8E">
        <w:rPr>
          <w:rFonts w:ascii="Arial" w:hAnsi="Arial" w:cs="Arial"/>
          <w:b/>
          <w:bCs/>
          <w:sz w:val="22"/>
        </w:rPr>
        <w:lastRenderedPageBreak/>
        <w:t xml:space="preserve">MEMÓRIA DE CÁLCULO: </w:t>
      </w:r>
    </w:p>
    <w:p w:rsidR="003B147B" w:rsidRPr="00530F8E" w:rsidRDefault="003B147B" w:rsidP="00530F8E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530F8E" w:rsidRDefault="003B147B" w:rsidP="00530F8E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530F8E">
        <w:rPr>
          <w:rFonts w:ascii="Arial" w:hAnsi="Arial" w:cs="Arial"/>
          <w:b/>
          <w:bCs/>
          <w:sz w:val="22"/>
        </w:rPr>
        <w:t>Os quantitativos solicitados baseiam-se no histórico mensal de atendimentos emergenciais e internações em 2023</w:t>
      </w:r>
    </w:p>
    <w:p w:rsidR="003B147B" w:rsidRPr="00530F8E" w:rsidRDefault="003B147B" w:rsidP="00530F8E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</w:p>
    <w:p w:rsidR="003B147B" w:rsidRPr="00530F8E" w:rsidRDefault="003B147B" w:rsidP="00530F8E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bookmarkStart w:id="0" w:name="_Hlk142479184"/>
      <w:r w:rsidRPr="00530F8E">
        <w:rPr>
          <w:rFonts w:ascii="Arial" w:hAnsi="Arial" w:cs="Arial"/>
          <w:b/>
          <w:bCs/>
          <w:sz w:val="22"/>
        </w:rPr>
        <w:t xml:space="preserve">Atendimentos emergenciais: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1150"/>
        <w:gridCol w:w="1150"/>
        <w:gridCol w:w="1171"/>
        <w:gridCol w:w="1154"/>
        <w:gridCol w:w="1152"/>
        <w:gridCol w:w="1149"/>
        <w:gridCol w:w="991"/>
      </w:tblGrid>
      <w:tr w:rsidR="003B147B" w:rsidRPr="003B147B" w:rsidTr="00AD7A1B">
        <w:tc>
          <w:tcPr>
            <w:tcW w:w="1150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1150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FEV</w:t>
            </w:r>
          </w:p>
        </w:tc>
        <w:tc>
          <w:tcPr>
            <w:tcW w:w="1171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115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ABR</w:t>
            </w:r>
          </w:p>
        </w:tc>
        <w:tc>
          <w:tcPr>
            <w:tcW w:w="1152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1149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JUN</w:t>
            </w:r>
          </w:p>
        </w:tc>
        <w:tc>
          <w:tcPr>
            <w:tcW w:w="991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JUL</w:t>
            </w:r>
          </w:p>
        </w:tc>
      </w:tr>
      <w:tr w:rsidR="003B147B" w:rsidRPr="003B147B" w:rsidTr="00AD7A1B">
        <w:tc>
          <w:tcPr>
            <w:tcW w:w="1150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1.571</w:t>
            </w:r>
            <w:proofErr w:type="gramStart"/>
            <w:r w:rsidRPr="003B147B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150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End"/>
            <w:r w:rsidRPr="003B147B">
              <w:rPr>
                <w:rFonts w:ascii="Arial" w:hAnsi="Arial" w:cs="Arial"/>
                <w:b/>
                <w:bCs/>
              </w:rPr>
              <w:t>1.628</w:t>
            </w:r>
          </w:p>
        </w:tc>
        <w:tc>
          <w:tcPr>
            <w:tcW w:w="1171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1.590</w:t>
            </w:r>
          </w:p>
        </w:tc>
        <w:tc>
          <w:tcPr>
            <w:tcW w:w="115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1.871</w:t>
            </w:r>
          </w:p>
        </w:tc>
        <w:tc>
          <w:tcPr>
            <w:tcW w:w="1152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2.030</w:t>
            </w:r>
          </w:p>
        </w:tc>
        <w:tc>
          <w:tcPr>
            <w:tcW w:w="1149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1.811</w:t>
            </w:r>
          </w:p>
        </w:tc>
        <w:tc>
          <w:tcPr>
            <w:tcW w:w="991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1.653</w:t>
            </w:r>
          </w:p>
        </w:tc>
      </w:tr>
    </w:tbl>
    <w:bookmarkEnd w:id="0"/>
    <w:p w:rsidR="00E85D51" w:rsidRDefault="003B147B" w:rsidP="00530F8E">
      <w:pPr>
        <w:pStyle w:val="SemEspaamento"/>
        <w:tabs>
          <w:tab w:val="right" w:pos="8504"/>
        </w:tabs>
        <w:spacing w:line="480" w:lineRule="auto"/>
        <w:jc w:val="both"/>
        <w:rPr>
          <w:rFonts w:ascii="Arial" w:hAnsi="Arial" w:cs="Arial"/>
          <w:b/>
          <w:bCs/>
        </w:rPr>
      </w:pPr>
      <w:r w:rsidRPr="003B147B">
        <w:rPr>
          <w:rFonts w:ascii="Arial" w:hAnsi="Arial" w:cs="Arial"/>
          <w:b/>
          <w:bCs/>
        </w:rPr>
        <w:t xml:space="preserve"> </w:t>
      </w:r>
    </w:p>
    <w:p w:rsidR="003B147B" w:rsidRPr="003B147B" w:rsidRDefault="003B147B" w:rsidP="00530F8E">
      <w:pPr>
        <w:pStyle w:val="SemEspaamento"/>
        <w:tabs>
          <w:tab w:val="right" w:pos="8504"/>
        </w:tabs>
        <w:spacing w:line="480" w:lineRule="auto"/>
        <w:jc w:val="both"/>
        <w:rPr>
          <w:rFonts w:ascii="Arial" w:hAnsi="Arial" w:cs="Arial"/>
          <w:b/>
          <w:bCs/>
        </w:rPr>
      </w:pPr>
      <w:r w:rsidRPr="00530F8E">
        <w:rPr>
          <w:rFonts w:ascii="Arial" w:hAnsi="Arial" w:cs="Arial"/>
          <w:b/>
          <w:bCs/>
          <w:sz w:val="22"/>
        </w:rPr>
        <w:t>Internações Hospitalares:</w:t>
      </w:r>
      <w:r w:rsidRPr="003B147B">
        <w:rPr>
          <w:rFonts w:ascii="Arial" w:hAnsi="Arial" w:cs="Arial"/>
          <w:b/>
          <w:bCs/>
        </w:rPr>
        <w:t xml:space="preserve"> </w:t>
      </w:r>
    </w:p>
    <w:tbl>
      <w:tblPr>
        <w:tblStyle w:val="Tabelacomgrade"/>
        <w:tblW w:w="0" w:type="auto"/>
        <w:tblInd w:w="704" w:type="dxa"/>
        <w:tblLook w:val="04A0"/>
      </w:tblPr>
      <w:tblGrid>
        <w:gridCol w:w="617"/>
        <w:gridCol w:w="1234"/>
        <w:gridCol w:w="1234"/>
        <w:gridCol w:w="1234"/>
        <w:gridCol w:w="1234"/>
        <w:gridCol w:w="1234"/>
        <w:gridCol w:w="1234"/>
      </w:tblGrid>
      <w:tr w:rsidR="003B147B" w:rsidRPr="003B147B" w:rsidTr="00530F8E">
        <w:tc>
          <w:tcPr>
            <w:tcW w:w="617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JAN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FEV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MAR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ABR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MAI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JUN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JUL</w:t>
            </w:r>
          </w:p>
        </w:tc>
      </w:tr>
      <w:tr w:rsidR="003B147B" w:rsidRPr="003B147B" w:rsidTr="00530F8E">
        <w:tc>
          <w:tcPr>
            <w:tcW w:w="617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60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51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75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56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48</w:t>
            </w:r>
          </w:p>
        </w:tc>
        <w:tc>
          <w:tcPr>
            <w:tcW w:w="1234" w:type="dxa"/>
          </w:tcPr>
          <w:p w:rsidR="003B147B" w:rsidRPr="003B147B" w:rsidRDefault="003B147B" w:rsidP="00AD7A1B">
            <w:pPr>
              <w:pStyle w:val="SemEspaamento"/>
              <w:tabs>
                <w:tab w:val="right" w:pos="8504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  <w:r w:rsidRPr="003B147B">
              <w:rPr>
                <w:rFonts w:ascii="Arial" w:hAnsi="Arial" w:cs="Arial"/>
                <w:b/>
                <w:bCs/>
              </w:rPr>
              <w:t>64</w:t>
            </w:r>
          </w:p>
        </w:tc>
      </w:tr>
    </w:tbl>
    <w:p w:rsidR="003B147B" w:rsidRPr="003B147B" w:rsidRDefault="003B147B" w:rsidP="003B147B">
      <w:pPr>
        <w:pStyle w:val="SemEspaamento"/>
        <w:tabs>
          <w:tab w:val="right" w:pos="8504"/>
        </w:tabs>
        <w:spacing w:line="480" w:lineRule="auto"/>
        <w:jc w:val="both"/>
        <w:rPr>
          <w:rFonts w:ascii="Arial" w:hAnsi="Arial" w:cs="Arial"/>
          <w:b/>
          <w:bCs/>
        </w:rPr>
      </w:pPr>
    </w:p>
    <w:p w:rsidR="003B147B" w:rsidRPr="00E85D51" w:rsidRDefault="003B147B" w:rsidP="00E85D51">
      <w:pPr>
        <w:pStyle w:val="SemEspaamento"/>
        <w:tabs>
          <w:tab w:val="right" w:pos="8504"/>
        </w:tabs>
        <w:ind w:left="357"/>
        <w:jc w:val="both"/>
        <w:rPr>
          <w:rFonts w:ascii="Arial" w:hAnsi="Arial" w:cs="Arial"/>
          <w:b/>
          <w:bCs/>
          <w:sz w:val="22"/>
        </w:rPr>
      </w:pPr>
      <w:r w:rsidRPr="00E85D51">
        <w:rPr>
          <w:rFonts w:ascii="Arial" w:hAnsi="Arial" w:cs="Arial"/>
          <w:b/>
          <w:bCs/>
          <w:sz w:val="22"/>
        </w:rPr>
        <w:t xml:space="preserve">Atualmente aproximadamente 15.000 mil vidas são atendidas pelo sistema de saúde municipal. </w:t>
      </w:r>
    </w:p>
    <w:p w:rsidR="00E85D51" w:rsidRDefault="003B147B" w:rsidP="00E85D51">
      <w:pPr>
        <w:pStyle w:val="SemEspaamento"/>
        <w:numPr>
          <w:ilvl w:val="0"/>
          <w:numId w:val="12"/>
        </w:numPr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85D51">
        <w:rPr>
          <w:rFonts w:ascii="Arial" w:hAnsi="Arial" w:cs="Arial"/>
          <w:b/>
          <w:bCs/>
          <w:sz w:val="22"/>
        </w:rPr>
        <w:t xml:space="preserve">A locação do objeto dar-se-á conforme estabelecido em termo de referência, o inicio da montagem do hospital de campanha deverá ser realizado no prazo máximo de 72 horas após o recebimento da nota de empenho, pela empresa vencedora do certame, com prazo máximo para montagem em até 07 dias. </w:t>
      </w:r>
    </w:p>
    <w:p w:rsidR="00E85D51" w:rsidRDefault="003B147B" w:rsidP="00E85D51">
      <w:pPr>
        <w:pStyle w:val="SemEspaamento"/>
        <w:numPr>
          <w:ilvl w:val="1"/>
          <w:numId w:val="19"/>
        </w:numPr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85D51">
        <w:rPr>
          <w:rFonts w:ascii="Arial" w:hAnsi="Arial" w:cs="Arial"/>
          <w:b/>
          <w:bCs/>
          <w:sz w:val="22"/>
        </w:rPr>
        <w:t>Quando da montagem, o hospital de campanha deverá estar em perfeitas condições para a internação de pacientes, com os ambientes limpos.</w:t>
      </w:r>
    </w:p>
    <w:p w:rsidR="00E85D51" w:rsidRDefault="00E85D51" w:rsidP="00E85D51">
      <w:pPr>
        <w:pStyle w:val="SemEspaamento"/>
        <w:tabs>
          <w:tab w:val="right" w:pos="8504"/>
        </w:tabs>
        <w:ind w:left="720"/>
        <w:jc w:val="both"/>
        <w:rPr>
          <w:rFonts w:ascii="Arial" w:hAnsi="Arial" w:cs="Arial"/>
          <w:b/>
          <w:bCs/>
          <w:sz w:val="22"/>
        </w:rPr>
      </w:pPr>
    </w:p>
    <w:p w:rsidR="003B147B" w:rsidRPr="00E85D51" w:rsidRDefault="003B147B" w:rsidP="00E85D51">
      <w:pPr>
        <w:pStyle w:val="SemEspaamento"/>
        <w:numPr>
          <w:ilvl w:val="0"/>
          <w:numId w:val="12"/>
        </w:numPr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proofErr w:type="gramStart"/>
      <w:r w:rsidRPr="00E85D51">
        <w:rPr>
          <w:rFonts w:ascii="Arial" w:hAnsi="Arial" w:cs="Arial"/>
          <w:b/>
          <w:bCs/>
          <w:sz w:val="22"/>
        </w:rPr>
        <w:t>ORGANIZAÇÃO FÍSICO FUNCIONAL</w:t>
      </w:r>
      <w:proofErr w:type="gramEnd"/>
      <w:r w:rsidRPr="00E85D51">
        <w:rPr>
          <w:rFonts w:ascii="Arial" w:hAnsi="Arial" w:cs="Arial"/>
          <w:b/>
          <w:bCs/>
          <w:sz w:val="22"/>
        </w:rPr>
        <w:t xml:space="preserve">: </w:t>
      </w:r>
    </w:p>
    <w:p w:rsidR="003B147B" w:rsidRPr="00E85D51" w:rsidRDefault="003B147B" w:rsidP="00E85D51">
      <w:pPr>
        <w:pStyle w:val="SemEspaamento"/>
        <w:tabs>
          <w:tab w:val="right" w:pos="8504"/>
        </w:tabs>
        <w:ind w:left="720"/>
        <w:jc w:val="both"/>
        <w:rPr>
          <w:rFonts w:ascii="Arial" w:hAnsi="Arial" w:cs="Arial"/>
          <w:b/>
          <w:bCs/>
          <w:sz w:val="22"/>
        </w:rPr>
      </w:pPr>
    </w:p>
    <w:p w:rsidR="003B147B" w:rsidRPr="00E85D51" w:rsidRDefault="003B147B" w:rsidP="00E85D51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85D51">
        <w:rPr>
          <w:rFonts w:ascii="Arial" w:hAnsi="Arial" w:cs="Arial"/>
          <w:b/>
          <w:bCs/>
          <w:sz w:val="22"/>
        </w:rPr>
        <w:t xml:space="preserve">Os parâmetros apresentados no quadro a seguir são recomendações para as unidades alternativas de assistência à saúde, no caso, os ambientes adaptados de unidades de saúde já constituídas e os hospitais de campanha, com a finalidade de prestar atendimento aos pacientes. </w:t>
      </w:r>
    </w:p>
    <w:tbl>
      <w:tblPr>
        <w:tblStyle w:val="Tabelacomgrade"/>
        <w:tblW w:w="10217" w:type="dxa"/>
        <w:tblLook w:val="04A0"/>
      </w:tblPr>
      <w:tblGrid>
        <w:gridCol w:w="3652"/>
        <w:gridCol w:w="3686"/>
        <w:gridCol w:w="2879"/>
      </w:tblGrid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UNIDADE/AMBIENTE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INFRAESTRUTURA MÍNIMA RECOMENDADA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OBSERVAÇÕES</w:t>
            </w: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de acolhimento de paciente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Considerar a distância mínima de 1,00 m entre as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pessoas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>, garantindo também o distanciamento físico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seguro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da assistência. Sistema de climatização ou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ventilação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natural. Prover dispensadores com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preparações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alcoólicas a 70% para a higiene das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mãos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Sala de triagem de paciente.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compatível com a demanda prevista. Lavatório ou dispensador com preparação alcoólica a 70% para a higiene das mãos. Sistema de climatização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Para a triagem de cuidados críticos recomenda-se um ambiente reservado. Pode estar apoiada por unidades de exames laboratoriais</w:t>
            </w: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Vestiário de acesso à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unidade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(Masculino e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Feminino)</w:t>
            </w:r>
            <w:proofErr w:type="gramEnd"/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Dotados de lavatório(s)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Sala/área de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paramentação</w:t>
            </w:r>
            <w:proofErr w:type="spellEnd"/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Dotado de lavatório(s) e de espelho que proporcione um correto processo de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paramentação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>. Sistema de climatização ou ventilação natural.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Pode estar dentro do vestiário de barreira ou anexo a ele. Recomenda-se estabelecer pontos/locais separados de entrada e saída da equipe de modo que não haja cruzamento entre os profissionais.</w:t>
            </w: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Posto de enfermagem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Um posto de enfermagem para cada ala coletiva ou conjunto de quartos. Lavatório. Elétrica de emergência. Sistema para monitoramento. Prover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O posto de enfermagem deve estar, no mínimo, a 3 m do leito mais próximo.</w:t>
            </w: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Sala de Serviços - área de preparo de medicamentos - área de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dispensação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de medicamentos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compatível com a demanda prevista. Bancada com pia e lavatório. Bancada de apoio. Sistema de climatização. Elétrica de emergência. Prover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Copa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Área de 3,0 m². Bancada com pia,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Enfermaria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Com 15 Leitos com barreira física. Deve ter uma distância de 1,0 m entre leitos, 1,0 m entre laterais do leito e parede, 1,5 m ao pé do leito para circulação. Sistema de abastecimento: oxigênio medicinal. Sistema de climatização. Controle de luminosidade. Elétrica de emergência. Deve prever dispositivo que garanta </w:t>
            </w: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privacidade ao paciente. Prover condições para higiene simples das mãos: lavatório/pia com dispensador de sabonete líquido, suporte para papel toalha, papel toalha, lixeira com tampa e abertura sem contato manual ou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Com Barreiras físicas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entre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camas. Camas e barreiras devem ser orientadas paralelamente ao fluxo de ar.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Enfermaria de isolamento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Deve ter uma distância de 1,0 m entre leitos, 1,0 m entre laterais do leito e parede, 1,5 m ao pé do leito para circulação. Sistema de abastecimento: oxigênio medicinal. Sistema de climatização. Controle de luminosidade. Elétrica de emergência. Deve prever dispositivo que garanta privacidade ao paciente. Prover condições para higiene simples das mãos: lavatório/pia com dispensador de sabonete líquido, suporte para papel toalha, papel toalha, lixeira com tampa e abertura sem contato manual ou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Os procedimentos que podem gerar aerossóis devem ser realizados preferencialmente em uma unidade de isolamento respiratório com pressão negativa e filtro HEPA. Na ausência desse tipo de unidade, deve-se colocar o paciente em um quarto com portas fechadas (com janelas abertas) e restringir o número de profissionais durante estes procedimentos.</w:t>
            </w: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Sala/área para leitos de suporte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ventilatório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pulmonar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Em área coletiva deve ter uma distância de 2 m entre leitos, e 1,50 m ao pé do leito para circulação. Em sala/quarto com afastamento mínimo de 1 m entre paredes laterais e leito; 1,20 m de afastamento do pé do leito e 0,60 cm da cabeceira. Sistema de abastecimento: ar comprimido medicinal, oxigênio medicinal. Sistema de climatização. Controle de luminosidade. Elétrica de emergência. Sistema para monitoramento remoto. A sala deve possuir </w:t>
            </w:r>
            <w:proofErr w:type="gramStart"/>
            <w:r w:rsidRPr="00E85D51">
              <w:rPr>
                <w:rFonts w:ascii="Arial" w:hAnsi="Arial" w:cs="Arial"/>
                <w:b/>
                <w:bCs/>
                <w:sz w:val="22"/>
              </w:rPr>
              <w:t>1</w:t>
            </w:r>
            <w:proofErr w:type="gram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(um) conjunto com 8 (oito) tomadas elétricas por leito, 1 (uma) tomada para </w:t>
            </w: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equipamento portátil de raio x com afastamento máximo de 15,0 m do leito. Um ponto de água e um ponto de coleta de esgoto a beira leito. Deve prever dispositivo que garanta privacidade ao paciente. Prover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Sala de procedimentos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de 10,0 m² e dimensão de 2,50 m. Bancada com pia e lavatório. Bancada de apoio. Sistema de climatização. Sistema de abastecimento: ar comprimido medicinal, oxigênio medicinal. Elétrica de emergência.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Depósito de material de limpeza (DML)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compatível com a demanda prevista. Tanque e área para guarda de materiais utilizados na limpeza. Prover dispensadores com preparações alcoólicas a 70% para a higiene das mãos.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Sala de utilidades/ Expurgo separadas em: 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- área de recepção de material contaminado;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- área de pré-limpeza; - área de limpeza e desinfecção de produtos não críticos;</w:t>
            </w:r>
          </w:p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- área para guarda de carrinho de roupa suja.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Área compatível com a demanda prevista. Sistema de climatização ou ventilação natural. Prover dispensadores com preparações alcoólicas a 70% para a higiene das mãos. Pia adequada, bancada e armários.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Sala de guarda de materiais e rouparia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Área compatível com a demanda prevista. Sistema de climatização ou ventilação natural. Presença de armários.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Sala/área de estar de funcionários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Com presença de camas tipo beliche e colchões D26.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Sala de preparo e guarda de cadáver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Bancada com pia e lavatório. Bancada de apoio. Sistema de climatização. Elétrica de emergência.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Sala de equipamento de geração alternativa de energia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A depender da tecnologia utilizada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Área para centrais de gases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Sala de armazenamento externo </w:t>
            </w: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>de resíduos de serviço de saúde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Área compatível com a demanda </w:t>
            </w: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prevista, com dois compartimentos para armazenar os coletores de resíduos. Deve dispor de instalação de água fria, ralo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sifonado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com tampa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escamoteável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e </w:t>
            </w:r>
            <w:proofErr w:type="spellStart"/>
            <w:r w:rsidRPr="00E85D51">
              <w:rPr>
                <w:rFonts w:ascii="Arial" w:hAnsi="Arial" w:cs="Arial"/>
                <w:b/>
                <w:bCs/>
                <w:sz w:val="22"/>
              </w:rPr>
              <w:t>canaletas</w:t>
            </w:r>
            <w:proofErr w:type="spellEnd"/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 de escoamento. Sistema de climatização ou ventilação natural dotada de tela.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lastRenderedPageBreak/>
              <w:t xml:space="preserve">Refeitório para funcionários. 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Devendo conter 04 mesas e 16 cadeiras para alimentação, pia e dispensadores de álcool 70% gel e bancada.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B147B" w:rsidRPr="003B147B" w:rsidTr="00E85D51">
        <w:tc>
          <w:tcPr>
            <w:tcW w:w="3652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>Sala de administração/ouvidora/</w:t>
            </w:r>
          </w:p>
        </w:tc>
        <w:tc>
          <w:tcPr>
            <w:tcW w:w="3686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E85D51">
              <w:rPr>
                <w:rFonts w:ascii="Arial" w:hAnsi="Arial" w:cs="Arial"/>
                <w:b/>
                <w:bCs/>
                <w:sz w:val="22"/>
              </w:rPr>
              <w:t xml:space="preserve">Climatizada com 03 mesas de escritório, cadeiras e 02 armários. </w:t>
            </w:r>
          </w:p>
        </w:tc>
        <w:tc>
          <w:tcPr>
            <w:tcW w:w="2879" w:type="dxa"/>
          </w:tcPr>
          <w:p w:rsidR="003B147B" w:rsidRPr="00E85D51" w:rsidRDefault="003B147B" w:rsidP="00E85D51">
            <w:pPr>
              <w:pStyle w:val="SemEspaamento"/>
              <w:tabs>
                <w:tab w:val="right" w:pos="8504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EA57F0" w:rsidRDefault="00EA57F0" w:rsidP="00EA57F0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</w:p>
    <w:p w:rsidR="003B147B" w:rsidRPr="00EA57F0" w:rsidRDefault="003B147B" w:rsidP="00EA57F0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A57F0">
        <w:rPr>
          <w:rFonts w:ascii="Arial" w:hAnsi="Arial" w:cs="Arial"/>
          <w:b/>
          <w:bCs/>
          <w:sz w:val="22"/>
        </w:rPr>
        <w:t xml:space="preserve">A </w:t>
      </w:r>
      <w:proofErr w:type="spellStart"/>
      <w:r w:rsidRPr="00EA57F0">
        <w:rPr>
          <w:rFonts w:ascii="Arial" w:hAnsi="Arial" w:cs="Arial"/>
          <w:b/>
          <w:bCs/>
          <w:sz w:val="22"/>
        </w:rPr>
        <w:t>setorização</w:t>
      </w:r>
      <w:proofErr w:type="spellEnd"/>
      <w:r w:rsidRPr="00EA57F0">
        <w:rPr>
          <w:rFonts w:ascii="Arial" w:hAnsi="Arial" w:cs="Arial"/>
          <w:b/>
          <w:bCs/>
          <w:sz w:val="22"/>
        </w:rPr>
        <w:t xml:space="preserve"> das unidades em coorte deve levar em consideração a segurança do paciente, a </w:t>
      </w:r>
      <w:proofErr w:type="gramStart"/>
      <w:r w:rsidRPr="00EA57F0">
        <w:rPr>
          <w:rFonts w:ascii="Arial" w:hAnsi="Arial" w:cs="Arial"/>
          <w:b/>
          <w:bCs/>
          <w:sz w:val="22"/>
        </w:rPr>
        <w:t>otimização</w:t>
      </w:r>
      <w:proofErr w:type="gramEnd"/>
      <w:r w:rsidRPr="00EA57F0">
        <w:rPr>
          <w:rFonts w:ascii="Arial" w:hAnsi="Arial" w:cs="Arial"/>
          <w:b/>
          <w:bCs/>
          <w:sz w:val="22"/>
        </w:rPr>
        <w:t xml:space="preserve"> da circulação e a exposição da equipe de assistência. Para tanto, deve ser considerada a segregação das equipes. A configuração espacial e a disposição das áreas devem facilitar o fluxo e a dinâmica de trabalho da equipe assistencial. </w:t>
      </w:r>
    </w:p>
    <w:p w:rsidR="003B147B" w:rsidRPr="00EA57F0" w:rsidRDefault="003B147B" w:rsidP="00EA57F0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</w:p>
    <w:p w:rsidR="003B147B" w:rsidRPr="00EA57F0" w:rsidRDefault="003B147B" w:rsidP="00EA57F0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A57F0">
        <w:rPr>
          <w:rFonts w:ascii="Arial" w:hAnsi="Arial" w:cs="Arial"/>
          <w:b/>
          <w:bCs/>
          <w:sz w:val="22"/>
        </w:rPr>
        <w:t>Devem ser adotados sistemas de abertura de portas com o cotovelo ou com os pés, e o mesmo pode ser previsto para o acionamento dos dispensadores com preparações alcoólicas a 70% para a higiene das mãos. Os materiais de acabamento devem ser lisos, homogêneos, com o menor número possível de ranhuras ou frestas, e de fácil higienização.</w:t>
      </w:r>
    </w:p>
    <w:p w:rsidR="003B147B" w:rsidRPr="00EA57F0" w:rsidRDefault="003B147B" w:rsidP="00EA57F0">
      <w:pPr>
        <w:pStyle w:val="SemEspaamento"/>
        <w:tabs>
          <w:tab w:val="right" w:pos="8504"/>
        </w:tabs>
        <w:jc w:val="both"/>
        <w:rPr>
          <w:rFonts w:ascii="Arial" w:hAnsi="Arial" w:cs="Arial"/>
          <w:b/>
          <w:bCs/>
          <w:sz w:val="22"/>
        </w:rPr>
      </w:pPr>
      <w:r w:rsidRPr="00EA57F0">
        <w:rPr>
          <w:rFonts w:ascii="Arial" w:hAnsi="Arial" w:cs="Arial"/>
          <w:b/>
          <w:bCs/>
          <w:sz w:val="22"/>
        </w:rPr>
        <w:t xml:space="preserve">Transportar, montar e desmontar o Hospital de Campanha, de acordo com as determinações da Gestão Municipal de saúde ou direção Hospitalar. </w:t>
      </w:r>
    </w:p>
    <w:p w:rsidR="003B147B" w:rsidRPr="003B147B" w:rsidRDefault="003B147B" w:rsidP="003B147B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16"/>
        </w:rPr>
      </w:pP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FISCAL REGULAR DO FGTS.</w:t>
      </w:r>
    </w:p>
    <w:p w:rsidR="000318A5" w:rsidRPr="001C20C3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1C20C3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0318A5" w:rsidRPr="001C20C3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1C20C3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0318A5" w:rsidRPr="001C20C3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0318A5" w:rsidRPr="00505BD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505BDA">
        <w:rPr>
          <w:rFonts w:ascii="Calibri" w:hAnsi="Calibri"/>
          <w:b/>
          <w:szCs w:val="16"/>
        </w:rPr>
        <w:t xml:space="preserve">A FIRMA QUE APRESENTAR MENOR PREÇO </w:t>
      </w:r>
      <w:r w:rsidR="00BA0E97" w:rsidRPr="00505BDA">
        <w:rPr>
          <w:rFonts w:ascii="Calibri" w:hAnsi="Calibri"/>
          <w:b/>
          <w:szCs w:val="16"/>
        </w:rPr>
        <w:t xml:space="preserve">POR ITEM </w:t>
      </w:r>
      <w:r w:rsidRPr="00505BDA">
        <w:rPr>
          <w:rFonts w:ascii="Calibri" w:hAnsi="Calibri"/>
          <w:b/>
          <w:szCs w:val="16"/>
        </w:rPr>
        <w:t>E ESTIVER COM AS CNDS FISCAIS REGULARES, DEVERÁ AGUARDAR APROVAÇÃO DO EMPENHO PARA QUE A CONTRATAÇÃO SEJA EFETIVADA.</w:t>
      </w:r>
    </w:p>
    <w:p w:rsidR="000318A5" w:rsidRPr="00505BD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505BDA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505BD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505BDA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05BDA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505BDA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505BDA">
        <w:rPr>
          <w:rFonts w:ascii="Arial" w:hAnsi="Arial" w:cs="Arial"/>
          <w:b/>
          <w:szCs w:val="16"/>
        </w:rPr>
        <w:t xml:space="preserve"> </w:t>
      </w:r>
      <w:hyperlink r:id="rId8" w:history="1">
        <w:r w:rsidRPr="00505BDA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505BDA" w:rsidSect="003B147B">
      <w:headerReference w:type="default" r:id="rId9"/>
      <w:footerReference w:type="default" r:id="rId10"/>
      <w:type w:val="continuous"/>
      <w:pgSz w:w="11907" w:h="16840" w:code="9"/>
      <w:pgMar w:top="188" w:right="708" w:bottom="2268" w:left="1134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1A" w:rsidRDefault="00E3251A">
      <w:r>
        <w:separator/>
      </w:r>
    </w:p>
  </w:endnote>
  <w:endnote w:type="continuationSeparator" w:id="0">
    <w:p w:rsidR="00E3251A" w:rsidRDefault="00E32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1A" w:rsidRDefault="00E3251A">
      <w:r>
        <w:separator/>
      </w:r>
    </w:p>
  </w:footnote>
  <w:footnote w:type="continuationSeparator" w:id="0">
    <w:p w:rsidR="00E3251A" w:rsidRDefault="00E32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F2E0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F2E03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47BD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547BD7">
      <w:rPr>
        <w:rStyle w:val="Nmerodepgina"/>
        <w:rFonts w:ascii="Arial" w:hAnsi="Arial" w:cs="Arial"/>
        <w:bCs/>
        <w:noProof/>
        <w:sz w:val="16"/>
      </w:rPr>
      <w:t>6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F2E03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F2E03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F2E03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B1202">
                    <w:rPr>
                      <w:sz w:val="28"/>
                    </w:rPr>
                    <w:t>2870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7C38">
      <w:rPr>
        <w:rFonts w:ascii="Verdana" w:hAnsi="Verdana"/>
        <w:caps/>
        <w:sz w:val="32"/>
        <w:szCs w:val="32"/>
      </w:rPr>
      <w:t>1</w:t>
    </w:r>
    <w:r w:rsidR="00EB1202">
      <w:rPr>
        <w:rFonts w:ascii="Verdana" w:hAnsi="Verdana"/>
        <w:caps/>
        <w:sz w:val="32"/>
        <w:szCs w:val="32"/>
      </w:rPr>
      <w:t>80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D76540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6F50283"/>
    <w:multiLevelType w:val="hybridMultilevel"/>
    <w:tmpl w:val="78B2D9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55432F50"/>
    <w:multiLevelType w:val="multilevel"/>
    <w:tmpl w:val="A11AD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5"/>
  </w:num>
  <w:num w:numId="9">
    <w:abstractNumId w:val="16"/>
  </w:num>
  <w:num w:numId="10">
    <w:abstractNumId w:val="4"/>
  </w:num>
  <w:num w:numId="11">
    <w:abstractNumId w:val="5"/>
  </w:num>
  <w:num w:numId="12">
    <w:abstractNumId w:val="10"/>
  </w:num>
  <w:num w:numId="13">
    <w:abstractNumId w:val="2"/>
  </w:num>
  <w:num w:numId="14">
    <w:abstractNumId w:val="11"/>
  </w:num>
  <w:num w:numId="15">
    <w:abstractNumId w:val="17"/>
  </w:num>
  <w:num w:numId="16">
    <w:abstractNumId w:val="8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2D4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865"/>
    <w:rsid w:val="00053523"/>
    <w:rsid w:val="00053D93"/>
    <w:rsid w:val="000541BF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255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FDD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2A5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41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8F5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16A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0C3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1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5E6E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06D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123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422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27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579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47B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C7BF2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B66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BDA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0F8E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BD7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8EB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53B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389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C6F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C89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638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15D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C1D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84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5EC9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142F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500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2DF3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C38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0E97"/>
    <w:rsid w:val="00BA12FB"/>
    <w:rsid w:val="00BA13C4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775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999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1D59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540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87A4B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3841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2E03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51A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51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57F0"/>
    <w:rsid w:val="00EA68E3"/>
    <w:rsid w:val="00EA6E3A"/>
    <w:rsid w:val="00EB0A09"/>
    <w:rsid w:val="00EB0C10"/>
    <w:rsid w:val="00EB11B9"/>
    <w:rsid w:val="00EB1202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6CD8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paragraph" w:styleId="SemEspaamento">
    <w:name w:val="No Spacing"/>
    <w:uiPriority w:val="1"/>
    <w:qFormat/>
    <w:rsid w:val="003B1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3D9DF-6FB0-4FBB-987D-3ABA17BC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1817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11612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94</cp:revision>
  <cp:lastPrinted>2023-08-11T13:43:00Z</cp:lastPrinted>
  <dcterms:created xsi:type="dcterms:W3CDTF">2023-04-17T18:50:00Z</dcterms:created>
  <dcterms:modified xsi:type="dcterms:W3CDTF">2023-08-11T13:49:00Z</dcterms:modified>
</cp:coreProperties>
</file>