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2"/>
        <w:gridCol w:w="752"/>
        <w:gridCol w:w="1047"/>
        <w:gridCol w:w="1593"/>
        <w:gridCol w:w="1593"/>
      </w:tblGrid>
      <w:tr w:rsidR="00E605F4" w:rsidRPr="002D4B5D" w:rsidTr="006A6F4B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3C0E4F" w:rsidRDefault="00E605F4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8C2574" w:rsidRDefault="00E605F4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AD26E7" w:rsidRDefault="00E605F4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E605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605F4" w:rsidRPr="002C6606" w:rsidTr="006A6F4B">
        <w:trPr>
          <w:trHeight w:val="101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3F38" w:rsidRDefault="00E605F4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577F00" w:rsidRDefault="00D203D9" w:rsidP="002F0855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GERADOR DE AEROSSOL COSTAL MOTOR 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6"/>
              </w:rPr>
              <w:t xml:space="preserve"> TEMPOS, PARA CONTROLE DE ARBOVIROSES EM CAMPANHA DE SAÚDE PÚBLICA, TANQUE DE FORMULAÇÃO TRANSLÚCIDO COM ENCHIMENTO RÁPIDO SEM PERDAS, ABERTURA 180 MM, FACILITANDO A LIMPEZA, BICOS COM GRADES DEFLETORAS CÔNICA, DESVIO DUPLO, KIT DE BOMBA DE PRESSÃO, COM KIT ULV, PARA APLICAÇÃO ESPACIAL PARA ESTABILIDADE D</w:t>
            </w:r>
            <w:r w:rsidR="002F0855">
              <w:rPr>
                <w:rFonts w:ascii="Arial" w:hAnsi="Arial" w:cs="Arial"/>
                <w:sz w:val="24"/>
                <w:szCs w:val="26"/>
              </w:rPr>
              <w:t>A</w:t>
            </w:r>
            <w:r>
              <w:rPr>
                <w:rFonts w:ascii="Arial" w:hAnsi="Arial" w:cs="Arial"/>
                <w:sz w:val="24"/>
                <w:szCs w:val="26"/>
              </w:rPr>
              <w:t xml:space="preserve"> VAZÃO CONSTANTE, TANQUE DE COMBUSTÍVEL TRANSLÚCIDO, CILINDRADA 63,3, POTÊNCIA 2.9/ 3.9 KW</w:t>
            </w:r>
            <w:r w:rsidR="005F5AD0">
              <w:rPr>
                <w:rFonts w:ascii="Arial" w:hAnsi="Arial" w:cs="Arial"/>
                <w:sz w:val="24"/>
                <w:szCs w:val="26"/>
              </w:rPr>
              <w:t>/ CV, PESO VAZIO 12.2 KG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Default="00800150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Default="00800150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53DD6" w:rsidRPr="002C6606" w:rsidTr="006A6F4B">
        <w:trPr>
          <w:trHeight w:val="419"/>
          <w:jc w:val="center"/>
        </w:trPr>
        <w:tc>
          <w:tcPr>
            <w:tcW w:w="9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53DD6" w:rsidRPr="00414D3D" w:rsidRDefault="00653DD6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53DD6" w:rsidRPr="00414D3D" w:rsidRDefault="00653DD6" w:rsidP="00E605F4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CB61EF" w:rsidRPr="00CB61EF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FISCAL REGULAR DO FGTS.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CB61EF" w:rsidRPr="00CB61EF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CB61EF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CB61EF" w:rsidRPr="00CB61EF" w:rsidRDefault="00CB61EF" w:rsidP="00CB61EF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A FIRMA QUE APRESENTAR MENOR PREÇO E ESTIVER COM AS CNDS FISCAIS REGULARES, DEVERÁ AGUARDAR APROVAÇÃO DO EMPENHO PARA QUE A CONTRATAÇÃO SEJA EFETIVADA.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CB61EF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CB61EF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9A5" w:rsidRDefault="002229A5">
      <w:r>
        <w:separator/>
      </w:r>
    </w:p>
  </w:endnote>
  <w:endnote w:type="continuationSeparator" w:id="0">
    <w:p w:rsidR="002229A5" w:rsidRDefault="00222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9A5" w:rsidRDefault="002229A5">
      <w:r>
        <w:separator/>
      </w:r>
    </w:p>
  </w:footnote>
  <w:footnote w:type="continuationSeparator" w:id="0">
    <w:p w:rsidR="002229A5" w:rsidRDefault="00222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EA63E9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EA63E9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E585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E585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EA63E9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EA63E9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800150">
                    <w:rPr>
                      <w:sz w:val="28"/>
                    </w:rPr>
                    <w:t>2260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EA63E9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E605F4">
      <w:rPr>
        <w:rFonts w:ascii="Verdana" w:hAnsi="Verdana"/>
        <w:caps/>
        <w:sz w:val="32"/>
        <w:szCs w:val="32"/>
      </w:rPr>
      <w:t>1</w:t>
    </w:r>
    <w:r w:rsidR="00800150">
      <w:rPr>
        <w:rFonts w:ascii="Verdana" w:hAnsi="Verdana"/>
        <w:caps/>
        <w:sz w:val="32"/>
        <w:szCs w:val="32"/>
      </w:rPr>
      <w:t>33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D10FF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29A5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0855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AD0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77FC5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5854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150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AA6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3DA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3D9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3E9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135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23CA-118B-4618-8091-4B0B6D49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1627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25</cp:revision>
  <cp:lastPrinted>2023-07-27T14:04:00Z</cp:lastPrinted>
  <dcterms:created xsi:type="dcterms:W3CDTF">2023-07-13T18:12:00Z</dcterms:created>
  <dcterms:modified xsi:type="dcterms:W3CDTF">2023-07-27T14:04:00Z</dcterms:modified>
</cp:coreProperties>
</file>