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438"/>
        <w:gridCol w:w="934"/>
        <w:gridCol w:w="871"/>
        <w:gridCol w:w="1433"/>
        <w:gridCol w:w="1433"/>
      </w:tblGrid>
      <w:tr w:rsidR="00AB3B16" w:rsidRPr="002D4B5D" w:rsidTr="00F841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B3B16" w:rsidRPr="002C6606" w:rsidTr="00F841B8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C3F38" w:rsidRDefault="00AB3B16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577F00" w:rsidRDefault="00A71798" w:rsidP="008176F9">
            <w:pPr>
              <w:rPr>
                <w:rFonts w:ascii="Arial" w:hAnsi="Arial" w:cs="Arial"/>
                <w:sz w:val="24"/>
                <w:szCs w:val="26"/>
              </w:rPr>
            </w:pPr>
            <w:r w:rsidRPr="008F1609">
              <w:rPr>
                <w:rFonts w:ascii="Arial" w:hAnsi="Arial" w:cs="Arial"/>
                <w:sz w:val="22"/>
                <w:szCs w:val="26"/>
              </w:rPr>
              <w:t xml:space="preserve">CONTRATAÇÃO DE ABERTURA DE POÇO ARTESIANO COM A MEDIDA DE </w:t>
            </w:r>
            <w:proofErr w:type="gramStart"/>
            <w:r w:rsidRPr="008F1609">
              <w:rPr>
                <w:rFonts w:ascii="Arial" w:hAnsi="Arial" w:cs="Arial"/>
                <w:sz w:val="22"/>
                <w:szCs w:val="26"/>
              </w:rPr>
              <w:t>30 M</w:t>
            </w:r>
            <w:proofErr w:type="gramEnd"/>
            <w:r w:rsidRPr="008F1609">
              <w:rPr>
                <w:rFonts w:ascii="Arial" w:hAnsi="Arial" w:cs="Arial"/>
                <w:sz w:val="22"/>
                <w:szCs w:val="26"/>
              </w:rPr>
              <w:t xml:space="preserve"> ABAIXO DA TERRA, EM SOLO OU ROCHA, INCLUINDO TODO EQUIPAMENTO E MATERIAIS NECESSÁRIOS, PARA A UNIDADE DE SAÚDE DE SOLEDADE II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25542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Default="0025542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B16" w:rsidRPr="00C30C0D" w:rsidRDefault="00AB3B16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D87FA5">
        <w:trPr>
          <w:trHeight w:val="165"/>
          <w:jc w:val="center"/>
        </w:trPr>
        <w:tc>
          <w:tcPr>
            <w:tcW w:w="10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086E4F" w:rsidRPr="004E3EFE" w:rsidRDefault="00F67DFF" w:rsidP="004E3EFE">
      <w:pPr>
        <w:pStyle w:val="PargrafodaLista"/>
        <w:numPr>
          <w:ilvl w:val="0"/>
          <w:numId w:val="20"/>
        </w:numPr>
        <w:tabs>
          <w:tab w:val="left" w:pos="1200"/>
        </w:tabs>
        <w:ind w:left="284" w:hanging="284"/>
        <w:jc w:val="both"/>
        <w:rPr>
          <w:rFonts w:ascii="Calibri" w:hAnsi="Calibri"/>
          <w:b/>
          <w:sz w:val="22"/>
          <w:szCs w:val="21"/>
          <w:u w:val="single"/>
        </w:rPr>
      </w:pPr>
      <w:r w:rsidRPr="004E3EFE">
        <w:rPr>
          <w:rFonts w:ascii="Calibri" w:hAnsi="Calibri"/>
          <w:b/>
          <w:sz w:val="22"/>
          <w:szCs w:val="21"/>
          <w:u w:val="single"/>
        </w:rPr>
        <w:t>MÉTODOS E ESTRATÉGIAS</w:t>
      </w:r>
      <w:r w:rsidR="00086E4F" w:rsidRPr="004E3EFE">
        <w:rPr>
          <w:rFonts w:ascii="Calibri" w:hAnsi="Calibri"/>
          <w:b/>
          <w:sz w:val="22"/>
          <w:szCs w:val="21"/>
          <w:u w:val="single"/>
        </w:rPr>
        <w:t>: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>A firma vencedora do certame deverá proceder e efetuar para a obtenção da Autorização Ambiental e da Outorga de uso de recursos hídricos subterrâneos junto ao órgão regulador (INEA-RJ).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 xml:space="preserve">A firma contratada deverá fornecer todos os equipamentos e materiais necessários para a perfuração do poço como Bomba submersa, quadro de comando, cabos, tubos de PVC, manômetro, luvas PVC etc. 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>A firma contratada deverá arcar com as despesas de transporte de materiais e equipamentos, com canteiro de obras, banheiro químico e demais aparatos.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>A firma contratada deverá arcar com todas as despesas de pessoal, inclusive encargos sociais e trabalhistas, equipamentos de EPI para os profissionais, despesas de hospedagem e alimentação.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 xml:space="preserve">A firma contratada deverá dispor de profissional habilitado para acompanhamento das condições estruturais do subsolo, ou seja, profissional Geólogo ou Engenheiro de Minas, que deverá estar vinculado </w:t>
      </w:r>
      <w:proofErr w:type="gramStart"/>
      <w:r w:rsidRPr="00086E4F">
        <w:rPr>
          <w:rFonts w:ascii="Arial" w:hAnsi="Arial" w:cs="Arial"/>
          <w:sz w:val="18"/>
          <w:szCs w:val="18"/>
        </w:rPr>
        <w:t>a</w:t>
      </w:r>
      <w:proofErr w:type="gramEnd"/>
      <w:r w:rsidRPr="00086E4F">
        <w:rPr>
          <w:rFonts w:ascii="Arial" w:hAnsi="Arial" w:cs="Arial"/>
          <w:sz w:val="18"/>
          <w:szCs w:val="18"/>
        </w:rPr>
        <w:t xml:space="preserve"> empresa ou ter contrato firmado com a mesma.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 xml:space="preserve">A firma contratada deverá executar testes de vazão para a bomba submersa, testes </w:t>
      </w:r>
      <w:proofErr w:type="spellStart"/>
      <w:r w:rsidRPr="00086E4F">
        <w:rPr>
          <w:rFonts w:ascii="Arial" w:hAnsi="Arial" w:cs="Arial"/>
          <w:sz w:val="18"/>
          <w:szCs w:val="18"/>
        </w:rPr>
        <w:t>fisico-</w:t>
      </w:r>
      <w:proofErr w:type="gramStart"/>
      <w:r w:rsidRPr="00086E4F">
        <w:rPr>
          <w:rFonts w:ascii="Arial" w:hAnsi="Arial" w:cs="Arial"/>
          <w:sz w:val="18"/>
          <w:szCs w:val="18"/>
        </w:rPr>
        <w:t>químico</w:t>
      </w:r>
      <w:proofErr w:type="spellEnd"/>
      <w:r w:rsidRPr="00086E4F">
        <w:rPr>
          <w:rFonts w:ascii="Arial" w:hAnsi="Arial" w:cs="Arial"/>
          <w:sz w:val="18"/>
          <w:szCs w:val="18"/>
        </w:rPr>
        <w:t xml:space="preserve"> e bacteriológica</w:t>
      </w:r>
      <w:proofErr w:type="gramEnd"/>
      <w:r w:rsidRPr="00086E4F">
        <w:rPr>
          <w:rFonts w:ascii="Arial" w:hAnsi="Arial" w:cs="Arial"/>
          <w:sz w:val="18"/>
          <w:szCs w:val="18"/>
        </w:rPr>
        <w:t xml:space="preserve"> e demais testes necessários. Todos os testes deverão atender os padrões de potabilidade da PORTARIA DE CONSOLIDAÇÃO Nº 5 de 28/09/2017.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 xml:space="preserve">A firma deverá instalar um dosador de cloro para atender as necessidades da </w:t>
      </w:r>
      <w:r w:rsidRPr="00086E4F">
        <w:rPr>
          <w:rFonts w:ascii="Arial" w:hAnsi="Arial" w:cs="Arial"/>
          <w:bCs/>
          <w:sz w:val="18"/>
          <w:szCs w:val="18"/>
        </w:rPr>
        <w:t xml:space="preserve">Unidade de Saúde de </w:t>
      </w:r>
      <w:proofErr w:type="spellStart"/>
      <w:r w:rsidRPr="00086E4F">
        <w:rPr>
          <w:rFonts w:ascii="Arial" w:hAnsi="Arial" w:cs="Arial"/>
          <w:bCs/>
          <w:sz w:val="18"/>
          <w:szCs w:val="18"/>
        </w:rPr>
        <w:t>Soledade</w:t>
      </w:r>
      <w:proofErr w:type="spellEnd"/>
      <w:r w:rsidRPr="00086E4F">
        <w:rPr>
          <w:rFonts w:ascii="Arial" w:hAnsi="Arial" w:cs="Arial"/>
          <w:bCs/>
          <w:sz w:val="18"/>
          <w:szCs w:val="18"/>
        </w:rPr>
        <w:t xml:space="preserve"> II</w:t>
      </w:r>
      <w:r w:rsidRPr="00086E4F">
        <w:rPr>
          <w:rFonts w:ascii="Arial" w:hAnsi="Arial" w:cs="Arial"/>
          <w:sz w:val="18"/>
          <w:szCs w:val="18"/>
        </w:rPr>
        <w:t>, compatível</w:t>
      </w:r>
      <w:proofErr w:type="gramStart"/>
      <w:r w:rsidRPr="00086E4F">
        <w:rPr>
          <w:rFonts w:ascii="Arial" w:hAnsi="Arial" w:cs="Arial"/>
          <w:sz w:val="18"/>
          <w:szCs w:val="18"/>
        </w:rPr>
        <w:t xml:space="preserve">  </w:t>
      </w:r>
      <w:proofErr w:type="gramEnd"/>
      <w:r w:rsidRPr="00086E4F">
        <w:rPr>
          <w:rFonts w:ascii="Arial" w:hAnsi="Arial" w:cs="Arial"/>
          <w:sz w:val="18"/>
          <w:szCs w:val="18"/>
        </w:rPr>
        <w:t>com pastilhas em forma de tablete de 200 gramas com aproximadamente 60 mm de diâmetro e 40 mm de largura com formulação exclusiva à base de hipoclorito de cálcio contendo mínimo de 65 % de cloro disponível e agente que permite a dissolução mais lenta e controlada.</w:t>
      </w:r>
    </w:p>
    <w:p w:rsidR="00086E4F" w:rsidRPr="00086E4F" w:rsidRDefault="00086E4F" w:rsidP="00086E4F">
      <w:pPr>
        <w:pStyle w:val="PargrafodaLista"/>
        <w:numPr>
          <w:ilvl w:val="1"/>
          <w:numId w:val="16"/>
        </w:numPr>
        <w:tabs>
          <w:tab w:val="left" w:pos="1200"/>
        </w:tabs>
        <w:ind w:left="426" w:hanging="426"/>
        <w:jc w:val="both"/>
        <w:rPr>
          <w:rFonts w:ascii="Calibri" w:hAnsi="Calibri"/>
          <w:b/>
          <w:sz w:val="22"/>
          <w:szCs w:val="21"/>
          <w:u w:val="single"/>
        </w:rPr>
      </w:pPr>
      <w:r w:rsidRPr="00086E4F">
        <w:rPr>
          <w:rFonts w:ascii="Arial" w:hAnsi="Arial" w:cs="Arial"/>
          <w:sz w:val="18"/>
          <w:szCs w:val="18"/>
        </w:rPr>
        <w:t>Após a conclusão dos serviços, a firma contratada deverá efetuar a análise da qualidade da água, podendo terceirizar o serviço para laboratórios especializados, porém será de sua responsabilidade o processo de coleta da água e entrega do laudo da análise.</w:t>
      </w:r>
    </w:p>
    <w:p w:rsidR="00086E4F" w:rsidRPr="00836285" w:rsidRDefault="00086E4F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22"/>
          <w:szCs w:val="21"/>
          <w:u w:val="single"/>
        </w:rPr>
      </w:pPr>
    </w:p>
    <w:p w:rsidR="007D3E75" w:rsidRPr="00086E4F" w:rsidRDefault="00086E4F" w:rsidP="00086E4F">
      <w:pPr>
        <w:tabs>
          <w:tab w:val="left" w:pos="1200"/>
        </w:tabs>
        <w:jc w:val="both"/>
        <w:rPr>
          <w:rFonts w:ascii="Calibri" w:hAnsi="Calibri"/>
          <w:b/>
          <w:szCs w:val="21"/>
        </w:rPr>
      </w:pPr>
      <w:r>
        <w:rPr>
          <w:rFonts w:ascii="Calibri" w:hAnsi="Calibri"/>
          <w:b/>
          <w:sz w:val="22"/>
          <w:szCs w:val="21"/>
          <w:u w:val="single"/>
        </w:rPr>
        <w:t xml:space="preserve">2- </w:t>
      </w:r>
      <w:r w:rsidR="007D3E75" w:rsidRPr="00086E4F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086E4F" w:rsidRP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FISCAL REGULAR CERTIDÃO DE DÉBITOS RELATIVOS A CRÉDITOS TRIBUTÁRIOS FEDERAIS E À DÍVIDA ATIVA DA UNIÃO (PREVIDENCIÁRIA)</w:t>
      </w:r>
    </w:p>
    <w:p w:rsidR="00086E4F" w:rsidRP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FISCAL REGULAR DO FGTS.</w:t>
      </w:r>
    </w:p>
    <w:p w:rsidR="00086E4F" w:rsidRDefault="007D3E75" w:rsidP="00086E4F">
      <w:pPr>
        <w:pStyle w:val="PargrafodaLista"/>
        <w:numPr>
          <w:ilvl w:val="1"/>
          <w:numId w:val="17"/>
        </w:numPr>
        <w:tabs>
          <w:tab w:val="left" w:pos="1200"/>
        </w:tabs>
        <w:ind w:left="426" w:hanging="426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CERTIDÃO NEGATIVA DE DÉBITOS TRABALHISTAS (CNDT)</w:t>
      </w:r>
    </w:p>
    <w:p w:rsidR="00086E4F" w:rsidRDefault="00086E4F" w:rsidP="00086E4F">
      <w:pPr>
        <w:pStyle w:val="PargrafodaLista"/>
        <w:tabs>
          <w:tab w:val="left" w:pos="1200"/>
        </w:tabs>
        <w:ind w:left="426"/>
        <w:jc w:val="both"/>
        <w:rPr>
          <w:rFonts w:ascii="Calibri" w:hAnsi="Calibri"/>
          <w:szCs w:val="21"/>
        </w:rPr>
      </w:pPr>
    </w:p>
    <w:p w:rsidR="007D3E75" w:rsidRPr="00086E4F" w:rsidRDefault="007D3E75" w:rsidP="00086E4F">
      <w:pPr>
        <w:pStyle w:val="PargrafodaLista"/>
        <w:numPr>
          <w:ilvl w:val="0"/>
          <w:numId w:val="18"/>
        </w:numPr>
        <w:tabs>
          <w:tab w:val="left" w:pos="1200"/>
        </w:tabs>
        <w:ind w:left="284" w:hanging="284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7D3E75" w:rsidRPr="007D3E75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A FIRMA QUE APRESENTAR MENOR PREÇO E ESTIVER COM AS CNDS FISCAIS REGULARES, DEVERÁ AGUARDAR APROVAÇÃO DO EMPENHO PARA QUE A CONTRATAÇÃO SEJA EFETIVADA.</w:t>
      </w: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086E4F" w:rsidRDefault="007D3E75" w:rsidP="00086E4F">
      <w:pPr>
        <w:pStyle w:val="PargrafodaLista"/>
        <w:numPr>
          <w:ilvl w:val="1"/>
          <w:numId w:val="19"/>
        </w:numPr>
        <w:tabs>
          <w:tab w:val="left" w:pos="426"/>
        </w:tabs>
        <w:ind w:hanging="1100"/>
        <w:jc w:val="both"/>
        <w:rPr>
          <w:rFonts w:ascii="Calibri" w:hAnsi="Calibri"/>
          <w:szCs w:val="21"/>
        </w:rPr>
      </w:pPr>
      <w:r w:rsidRPr="00086E4F">
        <w:rPr>
          <w:rFonts w:ascii="Calibri" w:hAnsi="Calibri"/>
          <w:szCs w:val="21"/>
        </w:rPr>
        <w:t>O AVISO DE INTENÇÃO DE DISPENSA DE LICITAÇÃO JUNTAMENTE COM ESTA GUIA ESTÁ DISPONIBILIZADO NO SÍTIO OFICIAL DA MUNICIPALIDADE:</w:t>
      </w:r>
      <w:r w:rsidRPr="00086E4F">
        <w:rPr>
          <w:rFonts w:ascii="Arial" w:hAnsi="Arial" w:cs="Arial"/>
          <w:sz w:val="16"/>
          <w:szCs w:val="22"/>
        </w:rPr>
        <w:t xml:space="preserve"> </w:t>
      </w:r>
      <w:hyperlink r:id="rId8" w:history="1">
        <w:r w:rsidRPr="00086E4F">
          <w:rPr>
            <w:rStyle w:val="Hyperlink"/>
            <w:rFonts w:ascii="Arial" w:hAnsi="Arial" w:cs="Arial"/>
            <w:sz w:val="16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9947E2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931" w:rsidRDefault="000C1931">
      <w:r>
        <w:separator/>
      </w:r>
    </w:p>
  </w:endnote>
  <w:endnote w:type="continuationSeparator" w:id="0">
    <w:p w:rsidR="000C1931" w:rsidRDefault="000C19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931" w:rsidRDefault="000C1931">
      <w:r>
        <w:separator/>
      </w:r>
    </w:p>
  </w:footnote>
  <w:footnote w:type="continuationSeparator" w:id="0">
    <w:p w:rsidR="000C1931" w:rsidRDefault="000C19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816765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16765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06E4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606E42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816765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816765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816765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55421">
                    <w:rPr>
                      <w:sz w:val="28"/>
                    </w:rPr>
                    <w:t>3731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606E42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03</w:t>
    </w:r>
    <w:r w:rsidR="00255421">
      <w:rPr>
        <w:rFonts w:ascii="Verdana" w:hAnsi="Verdana"/>
        <w:caps/>
        <w:sz w:val="32"/>
        <w:szCs w:val="32"/>
      </w:rPr>
      <w:t>5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255421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FDB401C"/>
    <w:multiLevelType w:val="hybridMultilevel"/>
    <w:tmpl w:val="CDD647D2"/>
    <w:lvl w:ilvl="0" w:tplc="8584A998">
      <w:start w:val="3"/>
      <w:numFmt w:val="decimal"/>
      <w:lvlText w:val="%1-"/>
      <w:lvlJc w:val="left"/>
      <w:pPr>
        <w:ind w:left="786" w:hanging="360"/>
      </w:pPr>
      <w:rPr>
        <w:rFonts w:hint="default"/>
        <w:b/>
        <w:sz w:val="22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7C14DAE"/>
    <w:multiLevelType w:val="hybridMultilevel"/>
    <w:tmpl w:val="2746181C"/>
    <w:lvl w:ilvl="0" w:tplc="40F08C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B411A1"/>
    <w:multiLevelType w:val="multilevel"/>
    <w:tmpl w:val="E55209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60" w:hanging="1440"/>
      </w:pPr>
      <w:rPr>
        <w:rFonts w:hint="default"/>
      </w:rPr>
    </w:lvl>
  </w:abstractNum>
  <w:abstractNum w:abstractNumId="8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5107417"/>
    <w:multiLevelType w:val="multilevel"/>
    <w:tmpl w:val="D7E64F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0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814A3E"/>
    <w:multiLevelType w:val="hybridMultilevel"/>
    <w:tmpl w:val="DB3C4F26"/>
    <w:lvl w:ilvl="0" w:tplc="865862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837F72"/>
    <w:multiLevelType w:val="multilevel"/>
    <w:tmpl w:val="3DDA66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4"/>
  </w:num>
  <w:num w:numId="8">
    <w:abstractNumId w:val="17"/>
  </w:num>
  <w:num w:numId="9">
    <w:abstractNumId w:val="18"/>
  </w:num>
  <w:num w:numId="10">
    <w:abstractNumId w:val="5"/>
  </w:num>
  <w:num w:numId="11">
    <w:abstractNumId w:val="6"/>
  </w:num>
  <w:num w:numId="12">
    <w:abstractNumId w:val="12"/>
  </w:num>
  <w:num w:numId="13">
    <w:abstractNumId w:val="1"/>
  </w:num>
  <w:num w:numId="14">
    <w:abstractNumId w:val="13"/>
  </w:num>
  <w:num w:numId="15">
    <w:abstractNumId w:val="11"/>
  </w:num>
  <w:num w:numId="16">
    <w:abstractNumId w:val="16"/>
  </w:num>
  <w:num w:numId="17">
    <w:abstractNumId w:val="9"/>
  </w:num>
  <w:num w:numId="18">
    <w:abstractNumId w:val="2"/>
  </w:num>
  <w:num w:numId="19">
    <w:abstractNumId w:val="7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4F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931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421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037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3EFE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6E42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097B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765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1609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0414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E2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798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6B53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19BE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1DEE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C6"/>
    <w:rsid w:val="00D860EE"/>
    <w:rsid w:val="00D86B07"/>
    <w:rsid w:val="00D86F76"/>
    <w:rsid w:val="00D87918"/>
    <w:rsid w:val="00D87FA5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67DFF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41B8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15E0B-ED55-4D7C-8FA8-51C4850D5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3237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20</cp:revision>
  <cp:lastPrinted>2023-03-02T18:50:00Z</cp:lastPrinted>
  <dcterms:created xsi:type="dcterms:W3CDTF">2023-03-02T18:42:00Z</dcterms:created>
  <dcterms:modified xsi:type="dcterms:W3CDTF">2023-03-02T19:05:00Z</dcterms:modified>
</cp:coreProperties>
</file>